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19246AA" w14:textId="77777777" w:rsidR="00CB3C0B" w:rsidRDefault="009D072F">
      <w:pPr>
        <w:rPr>
          <w:b/>
          <w:color w:val="FFFFFF"/>
          <w:sz w:val="36"/>
          <w:szCs w:val="36"/>
        </w:rPr>
      </w:pPr>
      <w:r>
        <w:rPr>
          <w:noProof/>
        </w:rPr>
        <w:drawing>
          <wp:anchor distT="19050" distB="19050" distL="19050" distR="19050" simplePos="0" relativeHeight="251658240" behindDoc="1" locked="0" layoutInCell="1" hidden="0" allowOverlap="1" wp14:anchorId="07B8F409" wp14:editId="5D76C067">
            <wp:simplePos x="0" y="0"/>
            <wp:positionH relativeFrom="page">
              <wp:posOffset>-38099</wp:posOffset>
            </wp:positionH>
            <wp:positionV relativeFrom="page">
              <wp:posOffset>-1301758</wp:posOffset>
            </wp:positionV>
            <wp:extent cx="7642547" cy="10225135"/>
            <wp:effectExtent l="0" t="0" r="0" b="0"/>
            <wp:wrapNone/>
            <wp:docPr id="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a:srcRect/>
                    <a:stretch>
                      <a:fillRect/>
                    </a:stretch>
                  </pic:blipFill>
                  <pic:spPr>
                    <a:xfrm>
                      <a:off x="0" y="0"/>
                      <a:ext cx="7642547" cy="10225135"/>
                    </a:xfrm>
                    <a:prstGeom prst="rect">
                      <a:avLst/>
                    </a:prstGeom>
                    <a:ln/>
                  </pic:spPr>
                </pic:pic>
              </a:graphicData>
            </a:graphic>
          </wp:anchor>
        </w:drawing>
      </w:r>
      <w:r>
        <w:rPr>
          <w:noProof/>
        </w:rPr>
        <w:drawing>
          <wp:inline distT="19050" distB="19050" distL="19050" distR="19050" wp14:anchorId="2FC02608" wp14:editId="797FC8FC">
            <wp:extent cx="3671888" cy="701164"/>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671888" cy="701164"/>
                    </a:xfrm>
                    <a:prstGeom prst="rect">
                      <a:avLst/>
                    </a:prstGeom>
                    <a:ln/>
                  </pic:spPr>
                </pic:pic>
              </a:graphicData>
            </a:graphic>
          </wp:inline>
        </w:drawing>
      </w:r>
    </w:p>
    <w:p w14:paraId="53ADC02C" w14:textId="77777777" w:rsidR="00CB3C0B" w:rsidRDefault="00CB3C0B">
      <w:pPr>
        <w:rPr>
          <w:b/>
          <w:color w:val="FFFFFF"/>
          <w:sz w:val="36"/>
          <w:szCs w:val="36"/>
        </w:rPr>
      </w:pPr>
    </w:p>
    <w:p w14:paraId="4BB23EB6" w14:textId="77777777" w:rsidR="00CB3C0B" w:rsidRPr="009D072F" w:rsidRDefault="009D072F">
      <w:pPr>
        <w:rPr>
          <w:b/>
          <w:color w:val="FFFFFF"/>
          <w:sz w:val="36"/>
          <w:szCs w:val="36"/>
          <w:lang w:val="el-GR"/>
        </w:rPr>
      </w:pPr>
      <w:r w:rsidRPr="009D072F">
        <w:rPr>
          <w:b/>
          <w:color w:val="FFFFFF"/>
          <w:sz w:val="36"/>
          <w:szCs w:val="36"/>
          <w:lang w:val="el-GR"/>
        </w:rPr>
        <w:t>_____________________________________________</w:t>
      </w:r>
    </w:p>
    <w:p w14:paraId="101CA715" w14:textId="77777777" w:rsidR="00CB3C0B" w:rsidRPr="009D072F" w:rsidRDefault="00CB3C0B">
      <w:pPr>
        <w:rPr>
          <w:b/>
          <w:color w:val="FFFFFF"/>
          <w:sz w:val="36"/>
          <w:szCs w:val="36"/>
          <w:lang w:val="el-GR"/>
        </w:rPr>
      </w:pPr>
    </w:p>
    <w:p w14:paraId="2B604C0A" w14:textId="77777777" w:rsidR="009D072F" w:rsidRDefault="009D072F">
      <w:pPr>
        <w:widowControl w:val="0"/>
        <w:spacing w:line="240" w:lineRule="auto"/>
        <w:rPr>
          <w:b/>
          <w:color w:val="FFFFFF"/>
          <w:sz w:val="48"/>
          <w:szCs w:val="48"/>
        </w:rPr>
      </w:pPr>
      <w:r w:rsidRPr="009D072F">
        <w:rPr>
          <w:b/>
          <w:color w:val="FFFFFF"/>
          <w:sz w:val="48"/>
          <w:szCs w:val="48"/>
          <w:lang w:val="el-GR"/>
        </w:rPr>
        <w:t xml:space="preserve">Ανάπτυξη Κέντρων Επαγγελματικής Αριστείας στον Τομέα των </w:t>
      </w:r>
      <w:r w:rsidRPr="009D072F">
        <w:rPr>
          <w:b/>
          <w:color w:val="FFFFFF"/>
          <w:sz w:val="48"/>
          <w:szCs w:val="48"/>
        </w:rPr>
        <w:t>ICT</w:t>
      </w:r>
      <w:r w:rsidRPr="009D072F">
        <w:rPr>
          <w:b/>
          <w:color w:val="FFFFFF"/>
          <w:sz w:val="48"/>
          <w:szCs w:val="48"/>
          <w:lang w:val="el-GR"/>
        </w:rPr>
        <w:t xml:space="preserve">: Δεύτερη Εθνική Συνάντηση του Έργου </w:t>
      </w:r>
      <w:r w:rsidRPr="009D072F">
        <w:rPr>
          <w:b/>
          <w:color w:val="FFFFFF"/>
          <w:sz w:val="48"/>
          <w:szCs w:val="48"/>
        </w:rPr>
        <w:t>INVESTech</w:t>
      </w:r>
    </w:p>
    <w:p w14:paraId="33C3EF99" w14:textId="2B10724F" w:rsidR="00CB3C0B" w:rsidRPr="009D072F" w:rsidRDefault="009D072F">
      <w:pPr>
        <w:widowControl w:val="0"/>
        <w:spacing w:line="240" w:lineRule="auto"/>
        <w:rPr>
          <w:bCs/>
          <w:color w:val="FFFFFF"/>
          <w:sz w:val="36"/>
          <w:szCs w:val="36"/>
          <w:lang w:val="en-US"/>
        </w:rPr>
      </w:pPr>
      <w:r w:rsidRPr="009D072F">
        <w:rPr>
          <w:bCs/>
          <w:color w:val="FFFFFF"/>
          <w:sz w:val="36"/>
          <w:szCs w:val="36"/>
          <w:lang w:val="en-US"/>
        </w:rPr>
        <w:t>Center for Social Innovation</w:t>
      </w:r>
    </w:p>
    <w:p w14:paraId="7ECB946C" w14:textId="77777777" w:rsidR="00CB3C0B" w:rsidRPr="009D072F" w:rsidRDefault="00CB3C0B">
      <w:pPr>
        <w:rPr>
          <w:color w:val="0AD679"/>
          <w:sz w:val="36"/>
          <w:szCs w:val="36"/>
          <w:lang w:val="en-US"/>
        </w:rPr>
      </w:pPr>
    </w:p>
    <w:p w14:paraId="6309FD40" w14:textId="40119418" w:rsidR="00CB3C0B" w:rsidRPr="009D072F" w:rsidRDefault="009D072F">
      <w:pPr>
        <w:rPr>
          <w:color w:val="0AD679"/>
          <w:sz w:val="36"/>
          <w:szCs w:val="36"/>
          <w:lang w:val="el-GR"/>
        </w:rPr>
      </w:pPr>
      <w:r>
        <w:rPr>
          <w:color w:val="0AD679"/>
          <w:sz w:val="36"/>
          <w:szCs w:val="36"/>
        </w:rPr>
        <w:t>Date</w:t>
      </w:r>
      <w:r w:rsidRPr="009D072F">
        <w:rPr>
          <w:color w:val="0AD679"/>
          <w:sz w:val="36"/>
          <w:szCs w:val="36"/>
          <w:lang w:val="el-GR"/>
        </w:rPr>
        <w:t>: 28</w:t>
      </w:r>
      <w:r w:rsidRPr="009D072F">
        <w:rPr>
          <w:color w:val="0AD679"/>
          <w:sz w:val="36"/>
          <w:szCs w:val="36"/>
          <w:lang w:val="el-GR"/>
        </w:rPr>
        <w:t>.02</w:t>
      </w:r>
      <w:r w:rsidRPr="009D072F">
        <w:rPr>
          <w:color w:val="0AD679"/>
          <w:sz w:val="36"/>
          <w:szCs w:val="36"/>
          <w:lang w:val="el-GR"/>
        </w:rPr>
        <w:t>.2025</w:t>
      </w:r>
    </w:p>
    <w:p w14:paraId="11457092" w14:textId="77777777" w:rsidR="00CB3C0B" w:rsidRPr="009D072F" w:rsidRDefault="00CB3C0B">
      <w:pPr>
        <w:rPr>
          <w:b/>
          <w:color w:val="FFFFFF"/>
          <w:sz w:val="36"/>
          <w:szCs w:val="36"/>
          <w:lang w:val="el-GR"/>
        </w:rPr>
      </w:pPr>
    </w:p>
    <w:p w14:paraId="2FFC4F3B" w14:textId="77777777" w:rsidR="00CB3C0B" w:rsidRPr="009D072F" w:rsidRDefault="00CB3C0B">
      <w:pPr>
        <w:rPr>
          <w:b/>
          <w:color w:val="FFFFFF"/>
          <w:sz w:val="36"/>
          <w:szCs w:val="36"/>
          <w:lang w:val="el-GR"/>
        </w:rPr>
      </w:pPr>
    </w:p>
    <w:p w14:paraId="7D785B21" w14:textId="77777777" w:rsidR="00CB3C0B" w:rsidRPr="009D072F" w:rsidRDefault="00CB3C0B">
      <w:pPr>
        <w:rPr>
          <w:b/>
          <w:color w:val="FFFFFF"/>
          <w:sz w:val="36"/>
          <w:szCs w:val="36"/>
          <w:lang w:val="el-GR"/>
        </w:rPr>
      </w:pPr>
    </w:p>
    <w:p w14:paraId="0D4CF2E2" w14:textId="77777777" w:rsidR="00CB3C0B" w:rsidRPr="009D072F" w:rsidRDefault="00CB3C0B">
      <w:pPr>
        <w:rPr>
          <w:b/>
          <w:color w:val="FFFFFF"/>
          <w:sz w:val="36"/>
          <w:szCs w:val="36"/>
          <w:lang w:val="el-GR"/>
        </w:rPr>
      </w:pPr>
    </w:p>
    <w:p w14:paraId="5C0E7F2C" w14:textId="77777777" w:rsidR="00CB3C0B" w:rsidRPr="009D072F" w:rsidRDefault="00CB3C0B">
      <w:pPr>
        <w:rPr>
          <w:b/>
          <w:color w:val="FFFFFF"/>
          <w:sz w:val="36"/>
          <w:szCs w:val="36"/>
          <w:lang w:val="el-GR"/>
        </w:rPr>
      </w:pPr>
    </w:p>
    <w:p w14:paraId="3331A83B" w14:textId="77777777" w:rsidR="00CB3C0B" w:rsidRPr="009D072F" w:rsidRDefault="00CB3C0B">
      <w:pPr>
        <w:rPr>
          <w:b/>
          <w:color w:val="FFFFFF"/>
          <w:sz w:val="36"/>
          <w:szCs w:val="36"/>
          <w:lang w:val="el-GR"/>
        </w:rPr>
      </w:pPr>
    </w:p>
    <w:p w14:paraId="130FB2D5" w14:textId="77777777" w:rsidR="00CB3C0B" w:rsidRPr="009D072F" w:rsidRDefault="00CB3C0B">
      <w:pPr>
        <w:rPr>
          <w:b/>
          <w:color w:val="FFFFFF"/>
          <w:sz w:val="36"/>
          <w:szCs w:val="36"/>
          <w:lang w:val="el-GR"/>
        </w:rPr>
      </w:pPr>
    </w:p>
    <w:p w14:paraId="5C4C4F39" w14:textId="77777777" w:rsidR="00CB3C0B" w:rsidRPr="009D072F" w:rsidRDefault="00CB3C0B">
      <w:pPr>
        <w:rPr>
          <w:b/>
          <w:color w:val="FFFFFF"/>
          <w:sz w:val="36"/>
          <w:szCs w:val="36"/>
          <w:lang w:val="el-GR"/>
        </w:rPr>
      </w:pPr>
    </w:p>
    <w:p w14:paraId="7688203C" w14:textId="77777777" w:rsidR="00CB3C0B" w:rsidRPr="009D072F" w:rsidRDefault="009D072F">
      <w:pPr>
        <w:rPr>
          <w:b/>
          <w:color w:val="FFFFFF"/>
          <w:sz w:val="36"/>
          <w:szCs w:val="36"/>
          <w:lang w:val="el-GR"/>
        </w:rPr>
      </w:pPr>
      <w:r>
        <w:rPr>
          <w:b/>
          <w:noProof/>
          <w:color w:val="FFFFFF"/>
          <w:sz w:val="36"/>
          <w:szCs w:val="36"/>
        </w:rPr>
        <mc:AlternateContent>
          <mc:Choice Requires="wps">
            <w:drawing>
              <wp:anchor distT="114300" distB="114300" distL="114300" distR="114300" simplePos="0" relativeHeight="251659264" behindDoc="0" locked="0" layoutInCell="1" hidden="0" allowOverlap="1" wp14:anchorId="364E61B6" wp14:editId="780747D3">
                <wp:simplePos x="0" y="0"/>
                <wp:positionH relativeFrom="page">
                  <wp:posOffset>933450</wp:posOffset>
                </wp:positionH>
                <wp:positionV relativeFrom="page">
                  <wp:posOffset>6424613</wp:posOffset>
                </wp:positionV>
                <wp:extent cx="5876059" cy="2118114"/>
                <wp:effectExtent l="0" t="0" r="0" b="0"/>
                <wp:wrapNone/>
                <wp:docPr id="1" name="Text Box 1"/>
                <wp:cNvGraphicFramePr/>
                <a:graphic xmlns:a="http://schemas.openxmlformats.org/drawingml/2006/main">
                  <a:graphicData uri="http://schemas.microsoft.com/office/word/2010/wordprocessingShape">
                    <wps:wsp>
                      <wps:cNvSpPr txBox="1"/>
                      <wps:spPr>
                        <a:xfrm>
                          <a:off x="-80050" y="470325"/>
                          <a:ext cx="5954100" cy="2101500"/>
                        </a:xfrm>
                        <a:prstGeom prst="rect">
                          <a:avLst/>
                        </a:prstGeom>
                        <a:noFill/>
                        <a:ln>
                          <a:noFill/>
                        </a:ln>
                      </wps:spPr>
                      <wps:txbx>
                        <w:txbxContent>
                          <w:p w14:paraId="367A9934" w14:textId="3BB78AA0" w:rsidR="00CB3C0B" w:rsidRDefault="009D072F">
                            <w:pPr>
                              <w:spacing w:line="275" w:lineRule="auto"/>
                              <w:textDirection w:val="btLr"/>
                            </w:pPr>
                            <w:r>
                              <w:rPr>
                                <w:b/>
                                <w:color w:val="FFFFFF"/>
                                <w:sz w:val="36"/>
                              </w:rPr>
                              <w:t>____________________________________________</w:t>
                            </w:r>
                          </w:p>
                          <w:p w14:paraId="18542042" w14:textId="77777777" w:rsidR="00CB3C0B" w:rsidRDefault="00CB3C0B">
                            <w:pPr>
                              <w:spacing w:line="275" w:lineRule="auto"/>
                              <w:textDirection w:val="btLr"/>
                            </w:pPr>
                          </w:p>
                          <w:p w14:paraId="6E663893" w14:textId="77777777" w:rsidR="00CB3C0B" w:rsidRDefault="009D072F">
                            <w:pPr>
                              <w:spacing w:line="275" w:lineRule="auto"/>
                              <w:textDirection w:val="btLr"/>
                            </w:pPr>
                            <w:r>
                              <w:rPr>
                                <w:b/>
                                <w:color w:val="FFFFFF"/>
                                <w:sz w:val="36"/>
                              </w:rPr>
                              <w:t>INVESTech</w:t>
                            </w:r>
                          </w:p>
                          <w:p w14:paraId="62954CDF" w14:textId="77777777" w:rsidR="00CB3C0B" w:rsidRDefault="009D072F">
                            <w:pPr>
                              <w:spacing w:line="240" w:lineRule="auto"/>
                              <w:textDirection w:val="btLr"/>
                            </w:pPr>
                            <w:r>
                              <w:rPr>
                                <w:color w:val="FFFFFF"/>
                                <w:sz w:val="36"/>
                              </w:rPr>
                              <w:t>Innovation Vocational Excellence</w:t>
                            </w:r>
                          </w:p>
                          <w:p w14:paraId="14B2EF64" w14:textId="77777777" w:rsidR="00CB3C0B" w:rsidRDefault="009D072F">
                            <w:pPr>
                              <w:spacing w:line="240" w:lineRule="auto"/>
                              <w:textDirection w:val="btLr"/>
                            </w:pPr>
                            <w:r>
                              <w:rPr>
                                <w:color w:val="FFFFFF"/>
                                <w:sz w:val="36"/>
                              </w:rPr>
                              <w:t>and Sustainability in Tech</w:t>
                            </w:r>
                          </w:p>
                          <w:p w14:paraId="2F9683C7" w14:textId="77777777" w:rsidR="00CB3C0B" w:rsidRDefault="00CB3C0B">
                            <w:pPr>
                              <w:spacing w:line="240" w:lineRule="auto"/>
                              <w:textDirection w:val="btLr"/>
                            </w:pPr>
                          </w:p>
                          <w:p w14:paraId="3C4A48D4" w14:textId="77777777" w:rsidR="00CB3C0B" w:rsidRPr="002F27D4" w:rsidRDefault="009D072F">
                            <w:pPr>
                              <w:spacing w:line="240" w:lineRule="auto"/>
                              <w:textDirection w:val="btLr"/>
                              <w:rPr>
                                <w:lang w:val="pt-PT"/>
                              </w:rPr>
                            </w:pPr>
                            <w:r w:rsidRPr="002F27D4">
                              <w:rPr>
                                <w:color w:val="0AD679"/>
                                <w:sz w:val="24"/>
                                <w:lang w:val="pt-PT"/>
                              </w:rPr>
                              <w:t>PROJECT REF NO. 101143958. ERASMUS-EDU-2023-PEX-COVE</w:t>
                            </w:r>
                          </w:p>
                        </w:txbxContent>
                      </wps:txbx>
                      <wps:bodyPr spcFirstLastPara="1" wrap="square" lIns="91425" tIns="91425" rIns="91425" bIns="91425" anchor="t" anchorCtr="0">
                        <a:noAutofit/>
                      </wps:bodyPr>
                    </wps:wsp>
                  </a:graphicData>
                </a:graphic>
              </wp:anchor>
            </w:drawing>
          </mc:Choice>
          <mc:Fallback>
            <w:pict>
              <v:shapetype w14:anchorId="364E61B6" id="_x0000_t202" coordsize="21600,21600" o:spt="202" path="m,l,21600r21600,l21600,xe">
                <v:stroke joinstyle="miter"/>
                <v:path gradientshapeok="t" o:connecttype="rect"/>
              </v:shapetype>
              <v:shape id="Text Box 1" o:spid="_x0000_s1026" type="#_x0000_t202" style="position:absolute;margin-left:73.5pt;margin-top:505.9pt;width:462.7pt;height:166.8pt;z-index:251659264;visibility:visible;mso-wrap-style:square;mso-wrap-distance-left:9pt;mso-wrap-distance-top:9pt;mso-wrap-distance-right:9pt;mso-wrap-distance-bottom:9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" filled="f" stroked="f">
                <v:textbox inset="2.53958mm,2.53958mm,2.53958mm,2.53958mm">
                  <w:txbxContent>
                    <w:p w14:paraId="367A9934" w14:textId="3BB78AA0" w:rsidR="00CB3C0B" w:rsidRDefault="009D072F">
                      <w:pPr>
                        <w:spacing w:line="275" w:lineRule="auto"/>
                        <w:textDirection w:val="btLr"/>
                      </w:pPr>
                      <w:r>
                        <w:rPr>
                          <w:b/>
                          <w:color w:val="FFFFFF"/>
                          <w:sz w:val="36"/>
                        </w:rPr>
                        <w:t>____________________________________________</w:t>
                      </w:r>
                    </w:p>
                    <w:p w14:paraId="18542042" w14:textId="77777777" w:rsidR="00CB3C0B" w:rsidRDefault="00CB3C0B">
                      <w:pPr>
                        <w:spacing w:line="275" w:lineRule="auto"/>
                        <w:textDirection w:val="btLr"/>
                      </w:pPr>
                    </w:p>
                    <w:p w14:paraId="6E663893" w14:textId="77777777" w:rsidR="00CB3C0B" w:rsidRDefault="009D072F">
                      <w:pPr>
                        <w:spacing w:line="275" w:lineRule="auto"/>
                        <w:textDirection w:val="btLr"/>
                      </w:pPr>
                      <w:r>
                        <w:rPr>
                          <w:b/>
                          <w:color w:val="FFFFFF"/>
                          <w:sz w:val="36"/>
                        </w:rPr>
                        <w:t>INVESTech</w:t>
                      </w:r>
                    </w:p>
                    <w:p w14:paraId="62954CDF" w14:textId="77777777" w:rsidR="00CB3C0B" w:rsidRDefault="009D072F">
                      <w:pPr>
                        <w:spacing w:line="240" w:lineRule="auto"/>
                        <w:textDirection w:val="btLr"/>
                      </w:pPr>
                      <w:r>
                        <w:rPr>
                          <w:color w:val="FFFFFF"/>
                          <w:sz w:val="36"/>
                        </w:rPr>
                        <w:t>Innovation Vocational Excellence</w:t>
                      </w:r>
                    </w:p>
                    <w:p w14:paraId="14B2EF64" w14:textId="77777777" w:rsidR="00CB3C0B" w:rsidRDefault="009D072F">
                      <w:pPr>
                        <w:spacing w:line="240" w:lineRule="auto"/>
                        <w:textDirection w:val="btLr"/>
                      </w:pPr>
                      <w:r>
                        <w:rPr>
                          <w:color w:val="FFFFFF"/>
                          <w:sz w:val="36"/>
                        </w:rPr>
                        <w:t>and Sustainability in Tech</w:t>
                      </w:r>
                    </w:p>
                    <w:p w14:paraId="2F9683C7" w14:textId="77777777" w:rsidR="00CB3C0B" w:rsidRDefault="00CB3C0B">
                      <w:pPr>
                        <w:spacing w:line="240" w:lineRule="auto"/>
                        <w:textDirection w:val="btLr"/>
                      </w:pPr>
                    </w:p>
                    <w:p w14:paraId="3C4A48D4" w14:textId="77777777" w:rsidR="00CB3C0B" w:rsidRPr="002F27D4" w:rsidRDefault="009D072F">
                      <w:pPr>
                        <w:spacing w:line="240" w:lineRule="auto"/>
                        <w:textDirection w:val="btLr"/>
                        <w:rPr>
                          <w:lang w:val="pt-PT"/>
                        </w:rPr>
                      </w:pPr>
                      <w:r w:rsidRPr="002F27D4">
                        <w:rPr>
                          <w:color w:val="0AD679"/>
                          <w:sz w:val="24"/>
                          <w:lang w:val="pt-PT"/>
                        </w:rPr>
                        <w:t>PROJECT REF NO. 101143958. ERASMUS-EDU-2023-PEX-COVE</w:t>
                      </w:r>
                    </w:p>
                  </w:txbxContent>
                </v:textbox>
                <w10:wrap anchorx="page" anchory="page"/>
              </v:shape>
            </w:pict>
          </mc:Fallback>
        </mc:AlternateContent>
      </w:r>
    </w:p>
    <w:p w14:paraId="7B9C7725" w14:textId="0973D4CE" w:rsidR="009D072F" w:rsidRPr="009D072F" w:rsidRDefault="009D072F" w:rsidP="009D072F">
      <w:pPr>
        <w:widowControl w:val="0"/>
        <w:spacing w:line="240" w:lineRule="auto"/>
        <w:rPr>
          <w:color w:val="0AD679"/>
          <w:sz w:val="24"/>
          <w:szCs w:val="24"/>
          <w:lang w:val="el-GR"/>
        </w:rPr>
      </w:pPr>
      <w:r w:rsidRPr="009D072F">
        <w:rPr>
          <w:lang w:val="el-GR"/>
        </w:rPr>
        <w:br w:type="page"/>
      </w:r>
      <w:bookmarkStart w:id="0" w:name="_gf8p77hmhqwq" w:colFirst="0" w:colLast="0"/>
      <w:bookmarkEnd w:id="0"/>
      <w:r w:rsidRPr="009D072F">
        <w:rPr>
          <w:b/>
          <w:color w:val="002EB0"/>
          <w:sz w:val="42"/>
          <w:szCs w:val="42"/>
          <w:lang w:val="el-GR"/>
        </w:rPr>
        <w:lastRenderedPageBreak/>
        <w:t xml:space="preserve">Ανάπτυξη Κέντρων Επαγγελματικής Αριστείας στον Τομέα των </w:t>
      </w:r>
      <w:r w:rsidRPr="009D072F">
        <w:rPr>
          <w:b/>
          <w:color w:val="002EB0"/>
          <w:sz w:val="42"/>
          <w:szCs w:val="42"/>
        </w:rPr>
        <w:t>ICT</w:t>
      </w:r>
      <w:r w:rsidRPr="009D072F">
        <w:rPr>
          <w:b/>
          <w:color w:val="002EB0"/>
          <w:sz w:val="42"/>
          <w:szCs w:val="42"/>
          <w:lang w:val="el-GR"/>
        </w:rPr>
        <w:t xml:space="preserve">: Δεύτερη Εθνική Συνάντηση του Έργου </w:t>
      </w:r>
      <w:r w:rsidRPr="009D072F">
        <w:rPr>
          <w:b/>
          <w:color w:val="002EB0"/>
          <w:sz w:val="42"/>
          <w:szCs w:val="42"/>
        </w:rPr>
        <w:t>INVESTech</w:t>
      </w:r>
    </w:p>
    <w:p w14:paraId="0A610EE7" w14:textId="77777777" w:rsidR="009D072F" w:rsidRPr="009D072F" w:rsidRDefault="009D072F" w:rsidP="009D072F">
      <w:pPr>
        <w:rPr>
          <w:lang w:val="el-GR"/>
        </w:rPr>
      </w:pPr>
    </w:p>
    <w:p w14:paraId="1990CAE1" w14:textId="3C93BA5B" w:rsidR="009D072F" w:rsidRDefault="009D072F" w:rsidP="009D072F">
      <w:pPr>
        <w:rPr>
          <w:lang w:val="en-US"/>
        </w:rPr>
      </w:pPr>
      <w:r>
        <w:rPr>
          <w:lang w:val="el-GR"/>
        </w:rPr>
        <w:t xml:space="preserve">Στις </w:t>
      </w:r>
      <w:r w:rsidRPr="00AE1E55">
        <w:rPr>
          <w:lang w:val="el-GR"/>
        </w:rPr>
        <w:t xml:space="preserve">27 Φεβρουαρίου 2025 </w:t>
      </w:r>
      <w:r>
        <w:rPr>
          <w:lang w:val="el-GR"/>
        </w:rPr>
        <w:t>σ</w:t>
      </w:r>
      <w:r w:rsidRPr="00AE1E55">
        <w:rPr>
          <w:lang w:val="el-GR"/>
        </w:rPr>
        <w:t xml:space="preserve">το Πανεπιστήμιο </w:t>
      </w:r>
      <w:r w:rsidRPr="00AE1E55">
        <w:rPr>
          <w:lang w:val="en-US"/>
        </w:rPr>
        <w:t>Frederick</w:t>
      </w:r>
      <w:r w:rsidRPr="00AE1E55">
        <w:rPr>
          <w:lang w:val="el-GR"/>
        </w:rPr>
        <w:t xml:space="preserve"> πραγματοποιήθηκε με επιτυχία η δεύτερη εθνική συνάντηση</w:t>
      </w:r>
      <w:r>
        <w:rPr>
          <w:lang w:val="el-GR"/>
        </w:rPr>
        <w:t xml:space="preserve"> φορέων</w:t>
      </w:r>
      <w:r w:rsidRPr="00AE1E55">
        <w:rPr>
          <w:lang w:val="el-GR"/>
        </w:rPr>
        <w:t xml:space="preserve"> του ερευνητικού </w:t>
      </w:r>
      <w:r w:rsidRPr="005B63C3">
        <w:rPr>
          <w:lang w:val="el-GR"/>
        </w:rPr>
        <w:t xml:space="preserve">έργου </w:t>
      </w:r>
      <w:hyperlink r:id="rId8" w:history="1">
        <w:r w:rsidRPr="005B63C3">
          <w:rPr>
            <w:rStyle w:val="Hyperlink"/>
            <w:lang w:val="en-US"/>
          </w:rPr>
          <w:t>INVESTech</w:t>
        </w:r>
      </w:hyperlink>
      <w:r w:rsidRPr="005B63C3">
        <w:rPr>
          <w:lang w:val="el-GR"/>
        </w:rPr>
        <w:t>, το οποίο στοχεύει στην ανάπτυξη και εδραίωση Κέντρων Επαγγελματικής Αριστείας (</w:t>
      </w:r>
      <w:r w:rsidRPr="005B63C3">
        <w:rPr>
          <w:lang w:val="en-US"/>
        </w:rPr>
        <w:t>CoVE</w:t>
      </w:r>
      <w:r w:rsidRPr="005B63C3">
        <w:rPr>
          <w:lang w:val="el-GR"/>
        </w:rPr>
        <w:t>) στον τομέα των Τεχνολογιών Πληροφορικής και Επικοινωνιών (</w:t>
      </w:r>
      <w:r w:rsidRPr="005B63C3">
        <w:rPr>
          <w:lang w:val="en-US"/>
        </w:rPr>
        <w:t>ICT</w:t>
      </w:r>
      <w:r w:rsidRPr="005B63C3">
        <w:rPr>
          <w:lang w:val="el-GR"/>
        </w:rPr>
        <w:t>).</w:t>
      </w:r>
    </w:p>
    <w:p w14:paraId="3FA30D76" w14:textId="77777777" w:rsidR="009D072F" w:rsidRPr="009D072F" w:rsidRDefault="009D072F" w:rsidP="009D072F">
      <w:pPr>
        <w:rPr>
          <w:lang w:val="en-US"/>
        </w:rPr>
      </w:pPr>
    </w:p>
    <w:p w14:paraId="62C3D707" w14:textId="77777777" w:rsidR="009D072F" w:rsidRDefault="009D072F" w:rsidP="009D072F">
      <w:pPr>
        <w:rPr>
          <w:lang w:val="en-US"/>
        </w:rPr>
      </w:pPr>
      <w:r w:rsidRPr="005B63C3">
        <w:rPr>
          <w:lang w:val="el-GR"/>
        </w:rPr>
        <w:t xml:space="preserve">Η εκδήλωση διοργανώθηκε από το </w:t>
      </w:r>
      <w:hyperlink r:id="rId9" w:history="1">
        <w:r w:rsidRPr="005B63C3">
          <w:rPr>
            <w:rStyle w:val="Hyperlink"/>
            <w:lang w:val="en-US"/>
          </w:rPr>
          <w:t>Emphasys</w:t>
        </w:r>
        <w:r w:rsidRPr="005B63C3">
          <w:rPr>
            <w:rStyle w:val="Hyperlink"/>
            <w:lang w:val="el-GR"/>
          </w:rPr>
          <w:t xml:space="preserve"> </w:t>
        </w:r>
        <w:r w:rsidRPr="005B63C3">
          <w:rPr>
            <w:rStyle w:val="Hyperlink"/>
            <w:lang w:val="en-US"/>
          </w:rPr>
          <w:t>Center</w:t>
        </w:r>
      </w:hyperlink>
      <w:r w:rsidRPr="005B63C3">
        <w:rPr>
          <w:lang w:val="el-GR"/>
        </w:rPr>
        <w:t xml:space="preserve">, το </w:t>
      </w:r>
      <w:hyperlink r:id="rId10" w:history="1">
        <w:r w:rsidRPr="005B63C3">
          <w:rPr>
            <w:rStyle w:val="Hyperlink"/>
            <w:lang w:val="el-GR"/>
          </w:rPr>
          <w:t xml:space="preserve">Πανεπιστήμιο </w:t>
        </w:r>
        <w:r w:rsidRPr="005B63C3">
          <w:rPr>
            <w:rStyle w:val="Hyperlink"/>
            <w:lang w:val="en-US"/>
          </w:rPr>
          <w:t>Frederick</w:t>
        </w:r>
      </w:hyperlink>
      <w:r w:rsidRPr="005B63C3">
        <w:rPr>
          <w:lang w:val="el-GR"/>
        </w:rPr>
        <w:t xml:space="preserve">, το </w:t>
      </w:r>
      <w:hyperlink r:id="rId11" w:history="1">
        <w:r w:rsidRPr="005B63C3">
          <w:rPr>
            <w:rStyle w:val="Hyperlink"/>
            <w:lang w:val="en-US"/>
          </w:rPr>
          <w:t>Cyprus</w:t>
        </w:r>
        <w:r w:rsidRPr="005B63C3">
          <w:rPr>
            <w:rStyle w:val="Hyperlink"/>
            <w:lang w:val="el-GR"/>
          </w:rPr>
          <w:t xml:space="preserve"> </w:t>
        </w:r>
        <w:r w:rsidRPr="005B63C3">
          <w:rPr>
            <w:rStyle w:val="Hyperlink"/>
            <w:lang w:val="en-US"/>
          </w:rPr>
          <w:t>Research</w:t>
        </w:r>
        <w:r w:rsidRPr="005B63C3">
          <w:rPr>
            <w:rStyle w:val="Hyperlink"/>
            <w:lang w:val="el-GR"/>
          </w:rPr>
          <w:t xml:space="preserve"> </w:t>
        </w:r>
        <w:r w:rsidRPr="005B63C3">
          <w:rPr>
            <w:rStyle w:val="Hyperlink"/>
            <w:lang w:val="en-US"/>
          </w:rPr>
          <w:t>and</w:t>
        </w:r>
        <w:r w:rsidRPr="005B63C3">
          <w:rPr>
            <w:rStyle w:val="Hyperlink"/>
            <w:lang w:val="el-GR"/>
          </w:rPr>
          <w:t xml:space="preserve"> </w:t>
        </w:r>
        <w:r w:rsidRPr="005B63C3">
          <w:rPr>
            <w:rStyle w:val="Hyperlink"/>
            <w:lang w:val="en-US"/>
          </w:rPr>
          <w:t>Innovation</w:t>
        </w:r>
        <w:r w:rsidRPr="005B63C3">
          <w:rPr>
            <w:rStyle w:val="Hyperlink"/>
            <w:lang w:val="el-GR"/>
          </w:rPr>
          <w:t xml:space="preserve"> </w:t>
        </w:r>
        <w:r w:rsidRPr="005B63C3">
          <w:rPr>
            <w:rStyle w:val="Hyperlink"/>
            <w:lang w:val="en-US"/>
          </w:rPr>
          <w:t>Center</w:t>
        </w:r>
      </w:hyperlink>
      <w:r w:rsidRPr="005B63C3">
        <w:rPr>
          <w:lang w:val="el-GR"/>
        </w:rPr>
        <w:t xml:space="preserve"> (</w:t>
      </w:r>
      <w:r w:rsidRPr="005B63C3">
        <w:rPr>
          <w:lang w:val="en-US"/>
        </w:rPr>
        <w:t>CyRIC</w:t>
      </w:r>
      <w:r w:rsidRPr="005B63C3">
        <w:rPr>
          <w:lang w:val="el-GR"/>
        </w:rPr>
        <w:t xml:space="preserve">) και το </w:t>
      </w:r>
      <w:hyperlink r:id="rId12" w:history="1">
        <w:r w:rsidRPr="005B63C3">
          <w:rPr>
            <w:rStyle w:val="Hyperlink"/>
            <w:lang w:val="en-US"/>
          </w:rPr>
          <w:t>Center</w:t>
        </w:r>
        <w:r w:rsidRPr="005B63C3">
          <w:rPr>
            <w:rStyle w:val="Hyperlink"/>
            <w:lang w:val="el-GR"/>
          </w:rPr>
          <w:t xml:space="preserve"> </w:t>
        </w:r>
        <w:r w:rsidRPr="005B63C3">
          <w:rPr>
            <w:rStyle w:val="Hyperlink"/>
            <w:lang w:val="en-US"/>
          </w:rPr>
          <w:t>for</w:t>
        </w:r>
        <w:r w:rsidRPr="005B63C3">
          <w:rPr>
            <w:rStyle w:val="Hyperlink"/>
            <w:lang w:val="el-GR"/>
          </w:rPr>
          <w:t xml:space="preserve"> </w:t>
        </w:r>
        <w:r w:rsidRPr="005B63C3">
          <w:rPr>
            <w:rStyle w:val="Hyperlink"/>
            <w:lang w:val="en-US"/>
          </w:rPr>
          <w:t>Social</w:t>
        </w:r>
        <w:r w:rsidRPr="005B63C3">
          <w:rPr>
            <w:rStyle w:val="Hyperlink"/>
            <w:lang w:val="el-GR"/>
          </w:rPr>
          <w:t xml:space="preserve"> </w:t>
        </w:r>
        <w:r w:rsidRPr="005B63C3">
          <w:rPr>
            <w:rStyle w:val="Hyperlink"/>
            <w:lang w:val="en-US"/>
          </w:rPr>
          <w:t>Innovation</w:t>
        </w:r>
      </w:hyperlink>
      <w:r w:rsidRPr="005B63C3">
        <w:rPr>
          <w:lang w:val="el-GR"/>
        </w:rPr>
        <w:t xml:space="preserve"> (</w:t>
      </w:r>
      <w:r w:rsidRPr="005B63C3">
        <w:rPr>
          <w:lang w:val="en-US"/>
        </w:rPr>
        <w:t>CSI</w:t>
      </w:r>
      <w:r w:rsidRPr="005B63C3">
        <w:rPr>
          <w:lang w:val="el-GR"/>
        </w:rPr>
        <w:t xml:space="preserve">), οι οποίοι αποτελούν τους κυπριακούς εταίρους του έργου </w:t>
      </w:r>
      <w:r w:rsidRPr="005B63C3">
        <w:rPr>
          <w:lang w:val="en-US"/>
        </w:rPr>
        <w:t>INVESTech</w:t>
      </w:r>
      <w:r w:rsidRPr="005B63C3">
        <w:rPr>
          <w:lang w:val="el-GR"/>
        </w:rPr>
        <w:t>.</w:t>
      </w:r>
    </w:p>
    <w:p w14:paraId="10E93C95" w14:textId="77777777" w:rsidR="009D072F" w:rsidRPr="009D072F" w:rsidRDefault="009D072F" w:rsidP="009D072F">
      <w:pPr>
        <w:rPr>
          <w:lang w:val="en-US"/>
        </w:rPr>
      </w:pPr>
    </w:p>
    <w:p w14:paraId="0E1D17B7" w14:textId="77777777" w:rsidR="009D072F" w:rsidRDefault="009D072F" w:rsidP="009D072F">
      <w:pPr>
        <w:rPr>
          <w:lang w:val="en-US"/>
        </w:rPr>
      </w:pPr>
      <w:r w:rsidRPr="00AE1E55">
        <w:rPr>
          <w:lang w:val="el-GR"/>
        </w:rPr>
        <w:t xml:space="preserve">Στη συνάντηση συμμετείχαν εκπρόσωποι από εκπαιδευτικά ιδρύματα, βιομηχανικούς φορείς, δημόσιες αρχές και ΜΚΟ, δημιουργώντας ένα δυναμικό δίκτυο συνεργασίας. Κατά τη διάρκεια της συνάντησης, παρουσιάστηκαν τα αποτελέσματα των ερευνών σχετικά με τα κενά δεξιοτήτων στις προηγμένες τεχνολογίες, ενώ έγινε συζήτηση για τις υπηρεσίες που θα προσφέρει το </w:t>
      </w:r>
      <w:r w:rsidRPr="00AE1E55">
        <w:t>CoVE</w:t>
      </w:r>
      <w:r w:rsidRPr="00AE1E55">
        <w:rPr>
          <w:lang w:val="el-GR"/>
        </w:rPr>
        <w:t>, καθώς και για τη διαδικτυακή πλατφόρμα που θα ενσωματώνει τα Μικροδιαπιστευτήρια (</w:t>
      </w:r>
      <w:r w:rsidRPr="00AE1E55">
        <w:t>Micro</w:t>
      </w:r>
      <w:r w:rsidRPr="00AE1E55">
        <w:rPr>
          <w:lang w:val="el-GR"/>
        </w:rPr>
        <w:t>-</w:t>
      </w:r>
      <w:r w:rsidRPr="00AE1E55">
        <w:t>credentials</w:t>
      </w:r>
      <w:r w:rsidRPr="00AE1E55">
        <w:rPr>
          <w:lang w:val="el-GR"/>
        </w:rPr>
        <w:t>).</w:t>
      </w:r>
      <w:r>
        <w:rPr>
          <w:lang w:val="el-GR"/>
        </w:rPr>
        <w:t xml:space="preserve"> </w:t>
      </w:r>
      <w:r w:rsidRPr="005B63C3">
        <w:rPr>
          <w:lang w:val="el-GR"/>
        </w:rPr>
        <w:t>Ειδικότερα, αναλύθηκαν τα βασικά προγράμματα κατάρτισης που θα αναπτυχθούν στους τομείς της Τεχνητής Νοημοσύνης</w:t>
      </w:r>
      <w:r>
        <w:rPr>
          <w:lang w:val="el-GR"/>
        </w:rPr>
        <w:t xml:space="preserve"> και Ηθικής</w:t>
      </w:r>
      <w:r w:rsidRPr="005B63C3">
        <w:rPr>
          <w:lang w:val="el-GR"/>
        </w:rPr>
        <w:t xml:space="preserve">, των </w:t>
      </w:r>
      <w:r>
        <w:rPr>
          <w:lang w:val="en-US"/>
        </w:rPr>
        <w:t>Big</w:t>
      </w:r>
      <w:r w:rsidRPr="005B63C3">
        <w:rPr>
          <w:lang w:val="el-GR"/>
        </w:rPr>
        <w:t xml:space="preserve"> </w:t>
      </w:r>
      <w:r>
        <w:rPr>
          <w:lang w:val="en-US"/>
        </w:rPr>
        <w:t>Data</w:t>
      </w:r>
      <w:r w:rsidRPr="005B63C3">
        <w:rPr>
          <w:lang w:val="el-GR"/>
        </w:rPr>
        <w:t xml:space="preserve">, του </w:t>
      </w:r>
      <w:r w:rsidRPr="005B63C3">
        <w:t>Blockchain</w:t>
      </w:r>
      <w:r w:rsidRPr="005B63C3">
        <w:rPr>
          <w:lang w:val="el-GR"/>
        </w:rPr>
        <w:t xml:space="preserve">, της Βιωσιμότητας </w:t>
      </w:r>
      <w:r>
        <w:rPr>
          <w:lang w:val="el-GR"/>
        </w:rPr>
        <w:t xml:space="preserve">των </w:t>
      </w:r>
      <w:r>
        <w:rPr>
          <w:lang w:val="en-US"/>
        </w:rPr>
        <w:t>ICT</w:t>
      </w:r>
      <w:r w:rsidRPr="005B63C3">
        <w:rPr>
          <w:lang w:val="el-GR"/>
        </w:rPr>
        <w:t xml:space="preserve">, του </w:t>
      </w:r>
      <w:r>
        <w:rPr>
          <w:lang w:val="en-US"/>
        </w:rPr>
        <w:t>Internet</w:t>
      </w:r>
      <w:r w:rsidRPr="005B63C3">
        <w:rPr>
          <w:lang w:val="el-GR"/>
        </w:rPr>
        <w:t xml:space="preserve"> </w:t>
      </w:r>
      <w:r>
        <w:rPr>
          <w:lang w:val="en-US"/>
        </w:rPr>
        <w:t>of</w:t>
      </w:r>
      <w:r w:rsidRPr="005B63C3">
        <w:rPr>
          <w:lang w:val="el-GR"/>
        </w:rPr>
        <w:t xml:space="preserve"> </w:t>
      </w:r>
      <w:r>
        <w:rPr>
          <w:lang w:val="en-US"/>
        </w:rPr>
        <w:t>Things</w:t>
      </w:r>
      <w:r w:rsidRPr="005B63C3">
        <w:rPr>
          <w:lang w:val="el-GR"/>
        </w:rPr>
        <w:t xml:space="preserve">, του </w:t>
      </w:r>
      <w:r w:rsidRPr="005B63C3">
        <w:t>Industry</w:t>
      </w:r>
      <w:r w:rsidRPr="005B63C3">
        <w:rPr>
          <w:lang w:val="el-GR"/>
        </w:rPr>
        <w:t xml:space="preserve"> 5.0 και τ</w:t>
      </w:r>
      <w:r>
        <w:rPr>
          <w:lang w:val="en-US"/>
        </w:rPr>
        <w:t>o</w:t>
      </w:r>
      <w:r>
        <w:rPr>
          <w:lang w:val="el-GR"/>
        </w:rPr>
        <w:t xml:space="preserve">υ </w:t>
      </w:r>
      <w:r>
        <w:rPr>
          <w:lang w:val="en-US"/>
        </w:rPr>
        <w:t>Quantum</w:t>
      </w:r>
      <w:r w:rsidRPr="005B63C3">
        <w:rPr>
          <w:lang w:val="el-GR"/>
        </w:rPr>
        <w:t xml:space="preserve"> </w:t>
      </w:r>
      <w:r>
        <w:rPr>
          <w:lang w:val="en-US"/>
        </w:rPr>
        <w:t>Computing</w:t>
      </w:r>
      <w:r w:rsidRPr="005B63C3">
        <w:rPr>
          <w:lang w:val="el-GR"/>
        </w:rPr>
        <w:t>.</w:t>
      </w:r>
    </w:p>
    <w:p w14:paraId="0650027A" w14:textId="77777777" w:rsidR="009D072F" w:rsidRPr="009D072F" w:rsidRDefault="009D072F" w:rsidP="009D072F">
      <w:pPr>
        <w:rPr>
          <w:lang w:val="en-US"/>
        </w:rPr>
      </w:pPr>
    </w:p>
    <w:p w14:paraId="0D2377BD" w14:textId="77777777" w:rsidR="009D072F" w:rsidRDefault="009D072F" w:rsidP="009D072F">
      <w:pPr>
        <w:rPr>
          <w:lang w:val="en-US"/>
        </w:rPr>
      </w:pPr>
      <w:r w:rsidRPr="005B63C3">
        <w:rPr>
          <w:lang w:val="el-GR"/>
        </w:rPr>
        <w:t xml:space="preserve">Με την ολοκλήρωση της συνάντησης, δημιουργήθηκε ένα ισχυρό δίκτυο συνεργασίας μεταξύ ακαδημαϊκών, βιομηχανικών και πολιτικών φορέων, εξασφαλίζοντας τη διαμόρφωση ενός πλαισίου λειτουργίας του Κέντρου που ανταποκρίνεται στις ανάγκες της αγοράς. </w:t>
      </w:r>
      <w:r w:rsidRPr="00AE1E55">
        <w:rPr>
          <w:lang w:val="el-GR"/>
        </w:rPr>
        <w:t xml:space="preserve">Η επόμενη συνάντηση των ενδιαφερόμενων </w:t>
      </w:r>
      <w:r w:rsidRPr="005B63C3">
        <w:rPr>
          <w:lang w:val="el-GR"/>
        </w:rPr>
        <w:t>φορέων αναμένεται να πραγματοποιηθεί στο τέλος του 2025, όπου θα συζητηθούν στρατηγικές για την ενίσχυση των συνεργασιών, τη διασύνδεση με το περιφερειακό</w:t>
      </w:r>
      <w:r w:rsidRPr="00AE1E55">
        <w:rPr>
          <w:lang w:val="el-GR"/>
        </w:rPr>
        <w:t xml:space="preserve"> οικοσύστημα δεξιοτήτων, καθώς και η διαμόρφωση της χρηματοδότησης και της διακυβέρνησης του </w:t>
      </w:r>
      <w:r w:rsidRPr="005B63C3">
        <w:rPr>
          <w:lang w:val="el-GR"/>
        </w:rPr>
        <w:t>CoVE</w:t>
      </w:r>
      <w:r w:rsidRPr="00AE1E55">
        <w:rPr>
          <w:lang w:val="el-GR"/>
        </w:rPr>
        <w:t>.</w:t>
      </w:r>
    </w:p>
    <w:p w14:paraId="64E98346" w14:textId="77777777" w:rsidR="009D072F" w:rsidRPr="009D072F" w:rsidRDefault="009D072F" w:rsidP="009D072F">
      <w:pPr>
        <w:rPr>
          <w:lang w:val="en-US"/>
        </w:rPr>
      </w:pPr>
    </w:p>
    <w:p w14:paraId="24B5403D" w14:textId="77777777" w:rsidR="009D072F" w:rsidRPr="005B63C3" w:rsidRDefault="009D072F" w:rsidP="009D072F">
      <w:pPr>
        <w:rPr>
          <w:lang w:val="el-GR"/>
        </w:rPr>
      </w:pPr>
      <w:r w:rsidRPr="005B63C3">
        <w:rPr>
          <w:lang w:val="el-GR"/>
        </w:rPr>
        <w:t>Το έργο INVESTech αποτελεί μια πρωτοβουλία συνχρηματοδοτημένη από το πρόγραμμα Centres of Vocational Excellence (CoVE) του Erasmus+, που υλοποιείται σε πέντε χώρες (Κύπρο, Ελλάδα, Σλοβακία, Βουλγαρία και Λιθουανία), με τη συμμετοχή 18 εταίρων.</w:t>
      </w:r>
    </w:p>
    <w:p w14:paraId="586E2EF0" w14:textId="77777777" w:rsidR="009D072F" w:rsidRPr="005B63C3" w:rsidRDefault="009D072F" w:rsidP="009D072F">
      <w:pPr>
        <w:rPr>
          <w:lang w:val="el-GR"/>
        </w:rPr>
      </w:pPr>
      <w:r w:rsidRPr="005B63C3">
        <w:rPr>
          <w:lang w:val="el-GR"/>
        </w:rPr>
        <w:t>Για περισσότερες πληροφορίες:</w:t>
      </w:r>
      <w:r>
        <w:rPr>
          <w:b/>
          <w:bCs/>
          <w:lang w:val="el-GR"/>
        </w:rPr>
        <w:t xml:space="preserve"> </w:t>
      </w:r>
      <w:r w:rsidRPr="00AE1E55">
        <w:rPr>
          <w:lang w:val="el-GR"/>
        </w:rPr>
        <w:t xml:space="preserve"> </w:t>
      </w:r>
      <w:hyperlink r:id="rId13" w:history="1">
        <w:r w:rsidRPr="00AE1E55">
          <w:rPr>
            <w:rStyle w:val="Hyperlink"/>
            <w:lang w:val="en-US"/>
          </w:rPr>
          <w:t>www</w:t>
        </w:r>
        <w:r w:rsidRPr="00AE1E55">
          <w:rPr>
            <w:rStyle w:val="Hyperlink"/>
            <w:lang w:val="el-GR"/>
          </w:rPr>
          <w:t>.</w:t>
        </w:r>
        <w:r w:rsidRPr="00AE1E55">
          <w:rPr>
            <w:rStyle w:val="Hyperlink"/>
            <w:lang w:val="en-US"/>
          </w:rPr>
          <w:t>investech</w:t>
        </w:r>
        <w:r w:rsidRPr="00AE1E55">
          <w:rPr>
            <w:rStyle w:val="Hyperlink"/>
            <w:lang w:val="el-GR"/>
          </w:rPr>
          <w:t>-</w:t>
        </w:r>
        <w:r w:rsidRPr="00AE1E55">
          <w:rPr>
            <w:rStyle w:val="Hyperlink"/>
            <w:lang w:val="en-US"/>
          </w:rPr>
          <w:t>cove</w:t>
        </w:r>
        <w:r w:rsidRPr="00AE1E55">
          <w:rPr>
            <w:rStyle w:val="Hyperlink"/>
            <w:lang w:val="el-GR"/>
          </w:rPr>
          <w:t>.</w:t>
        </w:r>
        <w:r w:rsidRPr="00AE1E55">
          <w:rPr>
            <w:rStyle w:val="Hyperlink"/>
            <w:lang w:val="en-US"/>
          </w:rPr>
          <w:t>eu</w:t>
        </w:r>
      </w:hyperlink>
      <w:r w:rsidRPr="00AE1E55">
        <w:rPr>
          <w:lang w:val="el-GR"/>
        </w:rPr>
        <w:br/>
      </w:r>
    </w:p>
    <w:p w14:paraId="297BA6C1" w14:textId="160B91AB" w:rsidR="00CB3C0B" w:rsidRPr="009D072F" w:rsidRDefault="00CB3C0B" w:rsidP="009D072F">
      <w:pPr>
        <w:rPr>
          <w:color w:val="999999"/>
          <w:sz w:val="20"/>
          <w:szCs w:val="20"/>
          <w:lang w:val="el-GR"/>
        </w:rPr>
      </w:pPr>
    </w:p>
    <w:sectPr w:rsidR="00CB3C0B" w:rsidRPr="009D072F">
      <w:headerReference w:type="default" r:id="rId14"/>
      <w:footerReference w:type="default" r:id="rId15"/>
      <w:headerReference w:type="first" r:id="rId16"/>
      <w:footerReference w:type="first" r:id="rId17"/>
      <w:pgSz w:w="11906" w:h="16838"/>
      <w:pgMar w:top="1440" w:right="1440" w:bottom="1440" w:left="1440" w:header="720"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8EF01" w14:textId="77777777" w:rsidR="00983DD9" w:rsidRDefault="00983DD9">
      <w:pPr>
        <w:spacing w:line="240" w:lineRule="auto"/>
      </w:pPr>
      <w:r>
        <w:separator/>
      </w:r>
    </w:p>
  </w:endnote>
  <w:endnote w:type="continuationSeparator" w:id="0">
    <w:p w14:paraId="0A27CB53" w14:textId="77777777" w:rsidR="00983DD9" w:rsidRDefault="00983D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076A0" w14:textId="77777777" w:rsidR="00CB3C0B" w:rsidRDefault="00CB3C0B"/>
  <w:tbl>
    <w:tblPr>
      <w:tblStyle w:val="a"/>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5"/>
      <w:gridCol w:w="5565"/>
    </w:tblGrid>
    <w:tr w:rsidR="00CB3C0B" w14:paraId="1218FFE0" w14:textId="77777777">
      <w:tc>
        <w:tcPr>
          <w:tcW w:w="3435" w:type="dxa"/>
          <w:tcBorders>
            <w:top w:val="nil"/>
            <w:left w:val="nil"/>
            <w:bottom w:val="nil"/>
            <w:right w:val="nil"/>
          </w:tcBorders>
          <w:tcMar>
            <w:top w:w="100" w:type="dxa"/>
            <w:left w:w="100" w:type="dxa"/>
            <w:bottom w:w="100" w:type="dxa"/>
            <w:right w:w="100" w:type="dxa"/>
          </w:tcMar>
        </w:tcPr>
        <w:p w14:paraId="1FB3B976" w14:textId="77777777" w:rsidR="00CB3C0B" w:rsidRDefault="009D072F">
          <w:pPr>
            <w:widowControl w:val="0"/>
            <w:pBdr>
              <w:top w:val="nil"/>
              <w:left w:val="nil"/>
              <w:bottom w:val="nil"/>
              <w:right w:val="nil"/>
              <w:between w:val="nil"/>
            </w:pBdr>
            <w:spacing w:line="240" w:lineRule="auto"/>
          </w:pPr>
          <w:r>
            <w:rPr>
              <w:noProof/>
            </w:rPr>
            <w:drawing>
              <wp:inline distT="19050" distB="19050" distL="19050" distR="19050" wp14:anchorId="4714755C" wp14:editId="76E736C4">
                <wp:extent cx="2016141" cy="398447"/>
                <wp:effectExtent l="0" t="0" r="0" b="0"/>
                <wp:docPr id="3"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
                        <a:srcRect/>
                        <a:stretch>
                          <a:fillRect/>
                        </a:stretch>
                      </pic:blipFill>
                      <pic:spPr>
                        <a:xfrm>
                          <a:off x="0" y="0"/>
                          <a:ext cx="2016141" cy="398447"/>
                        </a:xfrm>
                        <a:prstGeom prst="rect">
                          <a:avLst/>
                        </a:prstGeom>
                        <a:ln/>
                      </pic:spPr>
                    </pic:pic>
                  </a:graphicData>
                </a:graphic>
              </wp:inline>
            </w:drawing>
          </w:r>
        </w:p>
      </w:tc>
      <w:tc>
        <w:tcPr>
          <w:tcW w:w="5565" w:type="dxa"/>
          <w:tcBorders>
            <w:top w:val="nil"/>
            <w:left w:val="nil"/>
            <w:bottom w:val="nil"/>
            <w:right w:val="nil"/>
          </w:tcBorders>
          <w:tcMar>
            <w:top w:w="100" w:type="dxa"/>
            <w:left w:w="100" w:type="dxa"/>
            <w:bottom w:w="100" w:type="dxa"/>
            <w:right w:w="100" w:type="dxa"/>
          </w:tcMar>
        </w:tcPr>
        <w:p w14:paraId="4CDE9578" w14:textId="77777777" w:rsidR="00CB3C0B" w:rsidRDefault="009D072F">
          <w:pPr>
            <w:widowControl w:val="0"/>
            <w:spacing w:line="240" w:lineRule="auto"/>
            <w:rPr>
              <w:sz w:val="14"/>
              <w:szCs w:val="14"/>
            </w:rPr>
          </w:pPr>
          <w:r>
            <w:rPr>
              <w:sz w:val="14"/>
              <w:szCs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c>
    </w:tr>
  </w:tbl>
  <w:p w14:paraId="641D01B3" w14:textId="77777777" w:rsidR="00CB3C0B" w:rsidRDefault="00CB3C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88BFA" w14:textId="77777777" w:rsidR="00CB3C0B" w:rsidRDefault="00CB3C0B"/>
  <w:tbl>
    <w:tblPr>
      <w:tblStyle w:val="a0"/>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0"/>
      <w:gridCol w:w="6060"/>
    </w:tblGrid>
    <w:tr w:rsidR="00CB3C0B" w14:paraId="7AFB82C2" w14:textId="77777777">
      <w:tc>
        <w:tcPr>
          <w:tcW w:w="2940" w:type="dxa"/>
          <w:tcBorders>
            <w:top w:val="nil"/>
            <w:left w:val="nil"/>
            <w:bottom w:val="nil"/>
            <w:right w:val="nil"/>
          </w:tcBorders>
          <w:tcMar>
            <w:top w:w="100" w:type="dxa"/>
            <w:left w:w="100" w:type="dxa"/>
            <w:bottom w:w="100" w:type="dxa"/>
            <w:right w:w="100" w:type="dxa"/>
          </w:tcMar>
        </w:tcPr>
        <w:p w14:paraId="485EDC8C" w14:textId="77777777" w:rsidR="00CB3C0B" w:rsidRDefault="009D072F">
          <w:pPr>
            <w:widowControl w:val="0"/>
            <w:spacing w:line="240" w:lineRule="auto"/>
          </w:pPr>
          <w:r>
            <w:rPr>
              <w:noProof/>
            </w:rPr>
            <w:drawing>
              <wp:inline distT="19050" distB="19050" distL="19050" distR="19050" wp14:anchorId="1F2CF012" wp14:editId="1A02A78D">
                <wp:extent cx="614363" cy="381901"/>
                <wp:effectExtent l="0" t="0" r="0" b="0"/>
                <wp:docPr id="5"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
                        <a:srcRect r="68396"/>
                        <a:stretch>
                          <a:fillRect/>
                        </a:stretch>
                      </pic:blipFill>
                      <pic:spPr>
                        <a:xfrm>
                          <a:off x="0" y="0"/>
                          <a:ext cx="614363" cy="381901"/>
                        </a:xfrm>
                        <a:prstGeom prst="rect">
                          <a:avLst/>
                        </a:prstGeom>
                        <a:ln/>
                      </pic:spPr>
                    </pic:pic>
                  </a:graphicData>
                </a:graphic>
              </wp:inline>
            </w:drawing>
          </w:r>
          <w:r>
            <w:rPr>
              <w:noProof/>
            </w:rPr>
            <w:drawing>
              <wp:inline distT="19050" distB="19050" distL="19050" distR="19050" wp14:anchorId="72E28ADC" wp14:editId="77F6146D">
                <wp:extent cx="1491384" cy="368459"/>
                <wp:effectExtent l="0" t="0" r="0" b="0"/>
                <wp:docPr id="6"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1"/>
                        <a:srcRect l="31132" r="-11320"/>
                        <a:stretch>
                          <a:fillRect/>
                        </a:stretch>
                      </pic:blipFill>
                      <pic:spPr>
                        <a:xfrm>
                          <a:off x="0" y="0"/>
                          <a:ext cx="1491384" cy="368459"/>
                        </a:xfrm>
                        <a:prstGeom prst="rect">
                          <a:avLst/>
                        </a:prstGeom>
                        <a:ln/>
                      </pic:spPr>
                    </pic:pic>
                  </a:graphicData>
                </a:graphic>
              </wp:inline>
            </w:drawing>
          </w:r>
        </w:p>
      </w:tc>
      <w:tc>
        <w:tcPr>
          <w:tcW w:w="6060" w:type="dxa"/>
          <w:tcBorders>
            <w:top w:val="nil"/>
            <w:left w:val="nil"/>
            <w:bottom w:val="nil"/>
            <w:right w:val="nil"/>
          </w:tcBorders>
          <w:tcMar>
            <w:top w:w="100" w:type="dxa"/>
            <w:left w:w="100" w:type="dxa"/>
            <w:bottom w:w="100" w:type="dxa"/>
            <w:right w:w="100" w:type="dxa"/>
          </w:tcMar>
        </w:tcPr>
        <w:p w14:paraId="7A3FC1D2" w14:textId="77777777" w:rsidR="00CB3C0B" w:rsidRDefault="009D072F">
          <w:pPr>
            <w:widowControl w:val="0"/>
            <w:spacing w:line="240" w:lineRule="auto"/>
            <w:rPr>
              <w:sz w:val="20"/>
              <w:szCs w:val="20"/>
            </w:rPr>
          </w:pPr>
          <w:r>
            <w:rPr>
              <w:sz w:val="20"/>
              <w:szCs w:val="20"/>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c>
    </w:tr>
  </w:tbl>
  <w:p w14:paraId="1DD434DB" w14:textId="77777777" w:rsidR="00CB3C0B" w:rsidRDefault="00CB3C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3A8EF" w14:textId="77777777" w:rsidR="00983DD9" w:rsidRDefault="00983DD9">
      <w:pPr>
        <w:spacing w:line="240" w:lineRule="auto"/>
      </w:pPr>
      <w:r>
        <w:separator/>
      </w:r>
    </w:p>
  </w:footnote>
  <w:footnote w:type="continuationSeparator" w:id="0">
    <w:p w14:paraId="104D318E" w14:textId="77777777" w:rsidR="00983DD9" w:rsidRDefault="00983D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FA0F" w14:textId="77777777" w:rsidR="00CB3C0B" w:rsidRDefault="009D072F">
    <w:r>
      <w:rPr>
        <w:noProof/>
      </w:rPr>
      <w:drawing>
        <wp:inline distT="114300" distB="114300" distL="114300" distR="114300" wp14:anchorId="781F7468" wp14:editId="69C1B39D">
          <wp:extent cx="2307059" cy="490538"/>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307059" cy="490538"/>
                  </a:xfrm>
                  <a:prstGeom prst="rect">
                    <a:avLst/>
                  </a:prstGeom>
                  <a:ln/>
                </pic:spPr>
              </pic:pic>
            </a:graphicData>
          </a:graphic>
        </wp:inline>
      </w:drawing>
    </w:r>
  </w:p>
  <w:p w14:paraId="64A1DA81" w14:textId="77777777" w:rsidR="00CB3C0B" w:rsidRDefault="00CB3C0B"/>
  <w:p w14:paraId="30486486" w14:textId="77777777" w:rsidR="00CB3C0B" w:rsidRDefault="00CB3C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3D52" w14:textId="77777777" w:rsidR="00CB3C0B" w:rsidRDefault="00CB3C0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C0B"/>
    <w:rsid w:val="002F27D4"/>
    <w:rsid w:val="006610E9"/>
    <w:rsid w:val="00983DD9"/>
    <w:rsid w:val="009D072F"/>
    <w:rsid w:val="00CB3C0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7BB80"/>
  <w15:docId w15:val="{D435CF7C-783F-4CCB-8F1C-D9301A725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b/>
      <w:color w:val="002EB0"/>
      <w:sz w:val="42"/>
      <w:szCs w:val="42"/>
    </w:rPr>
  </w:style>
  <w:style w:type="paragraph" w:styleId="Heading2">
    <w:name w:val="heading 2"/>
    <w:basedOn w:val="Normal"/>
    <w:next w:val="Normal"/>
    <w:uiPriority w:val="9"/>
    <w:unhideWhenUsed/>
    <w:qFormat/>
    <w:pPr>
      <w:keepNext/>
      <w:keepLines/>
      <w:spacing w:before="360" w:after="120"/>
      <w:outlineLvl w:val="1"/>
    </w:pPr>
    <w:rPr>
      <w:b/>
      <w:color w:val="002EB0"/>
      <w:sz w:val="36"/>
      <w:szCs w:val="36"/>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00" w:after="120"/>
    </w:pPr>
    <w:rPr>
      <w:b/>
      <w:color w:val="002EB0"/>
      <w:sz w:val="42"/>
      <w:szCs w:val="4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9D07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nvestech-cove.eu" TargetMode="External"/><Relationship Id="rId13" Type="http://schemas.openxmlformats.org/officeDocument/2006/relationships/hyperlink" Target="http://www.investech-cove.eu/"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csicy.com/"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www.cyric.eu/"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frederick.ac.cy/gr/"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emphasyscentre.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395</Words>
  <Characters>2253</Characters>
  <Application>Microsoft Office Word</Application>
  <DocSecurity>0</DocSecurity>
  <Lines>18</Lines>
  <Paragraphs>5</Paragraphs>
  <ScaleCrop>false</ScaleCrop>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Demetra Orthodoxou</dc:creator>
  <cp:lastModifiedBy>Kleovoulos Stylianou</cp:lastModifiedBy>
  <cp:revision>3</cp:revision>
  <dcterms:created xsi:type="dcterms:W3CDTF">2024-05-08T15:01:00Z</dcterms:created>
  <dcterms:modified xsi:type="dcterms:W3CDTF">2025-12-18T06:42:00Z</dcterms:modified>
</cp:coreProperties>
</file>